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left="204" w:firstLine="0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لائحة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شروط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إصدار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واعتماد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المجلات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العلمية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اليمنية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المحكمة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وضمان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جودتها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204" w:firstLine="201.99999999999994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360" w:lineRule="auto"/>
        <w:ind w:left="204" w:firstLine="204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التسمية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والتعاريف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والأهداف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ind w:left="204" w:firstLine="201.99999999999994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(1):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تسمى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اللائحة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بـ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لائحة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اليمنية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المحكمة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جودتها</w:t>
      </w:r>
      <w:r w:rsidDel="00000000" w:rsidR="00000000" w:rsidRPr="00000000">
        <w:rPr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05">
      <w:pPr>
        <w:bidi w:val="1"/>
        <w:ind w:left="204" w:firstLine="201.99999999999994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(2):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لأغراض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تطبيق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أحكام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اللائحة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للكلمات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والعبارات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المحددة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يقتض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سياق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آخر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ind w:left="204" w:firstLine="201.99999999999994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92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الجهة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الناشرة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حكومية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بحثي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إحدى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الوزارات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الهيئات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الحكومية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رابطة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والمحددة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(4).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92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الوزارة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والتدريب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المهني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24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الوزير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وزير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والبحث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والتعليم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الفني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والتدريب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المهني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24" w:right="142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وكيل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الوزارة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وكيل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لقطاع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24" w:right="142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جمعية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علمية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 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منظمة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غير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ربحية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مستقلة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تابعة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لمؤسسة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بحثية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هدفها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نشر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البحث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ونقل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المعرفة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المتخصصين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وإفادة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المجتمع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وتحاكي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الجمعية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قوانين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وتنظيمات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الجمعيات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المماثلة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حول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وليس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علاقة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بأي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نشاطات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أخرى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خارج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هذا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الإطار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ويسري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ذلك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الروابط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92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مؤس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ويشرف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باحثون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متخصصون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تتناول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تقييم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المنشورة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المتخص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بغرض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التحقق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صلاحيتها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للنشر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92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اللجنة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اعتماد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المجلات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العلمي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اليمنية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حك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وضمان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جودتها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وتشكل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بقرار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الوزير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92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البـحـث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العـلمي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تلك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الجهود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المنظمة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تستهدف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مشكلات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محددة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بأسلوب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علمي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إضافة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معارف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جديدة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مقارنة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متوفر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وبيان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أفضل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طرق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وأساليب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المعارف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العلمية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والتقنية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بالاعتماد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المنهجية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العلمية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السليمة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الفحص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والتقصي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ومراعاة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الدقة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والموضوعية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والأمانة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العلمية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ووصف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الأحداث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والظواهر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وتفسيرها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والمقارنة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بينها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للكشف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تربط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بينها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والتوصل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خلالها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مبادئ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عامة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أساسها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وصف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وتفسير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الحاضر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والتنبؤ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بالمستقبل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24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لمعايير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الشروط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الضوابط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تضعها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الوزارة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بغرض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وتمث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لاعتمادها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جودتها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وزيادة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فعاليتها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وقدرتها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المنافسة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وهي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عبارة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مقياس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مرجعي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الاسترشاد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تقييم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أداء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24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المؤشرات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مجموعة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المقاييس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الكمية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النوعية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ستخدم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للاستدلال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مدى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استيفاء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المنصوص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نموذج</w:t>
      </w:r>
      <w:r w:rsidDel="00000000" w:rsidR="00000000" w:rsidRPr="00000000">
        <w:rPr>
          <w:sz w:val="28"/>
          <w:szCs w:val="28"/>
          <w:rtl w:val="1"/>
        </w:rPr>
        <w:t xml:space="preserve"> (4) </w:t>
      </w:r>
      <w:r w:rsidDel="00000000" w:rsidR="00000000" w:rsidRPr="00000000">
        <w:rPr>
          <w:sz w:val="28"/>
          <w:szCs w:val="28"/>
          <w:rtl w:val="1"/>
        </w:rPr>
        <w:t xml:space="preserve">ونموذج</w:t>
      </w:r>
      <w:r w:rsidDel="00000000" w:rsidR="00000000" w:rsidRPr="00000000">
        <w:rPr>
          <w:sz w:val="28"/>
          <w:szCs w:val="28"/>
          <w:rtl w:val="1"/>
        </w:rPr>
        <w:t xml:space="preserve"> (5).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92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الاعتماد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اعتراف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موثق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تمنحه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اعتماد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للمجلة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خطوات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للتحقق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حققت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المعايير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مؤشرات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محددة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استنادا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استمارة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تقويم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92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ضمان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الجودة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بموجبها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التحقق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التزام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بتحقيق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المعايير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المراجعة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لسلامة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الإجراءات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المتبعة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والالتزام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بتوصيات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وينتج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باستمرار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المجلة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24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التصنيف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الوطني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للمجلات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حك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مة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عملية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تقوم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بها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لجنـة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لترتيب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حسب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النسب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المئوية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المتحص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عليهـا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بناء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نموذج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)،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نموذج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)،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وذلك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دوري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ومستمر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24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التقييم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الذاتي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للمجلة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عملية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تقوم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بشكل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دوري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ومستمر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بناء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تقارير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إضافة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ملاحظات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الاستشارية</w:t>
      </w:r>
      <w:r w:rsidDel="00000000" w:rsidR="00000000" w:rsidRPr="00000000">
        <w:rPr>
          <w:sz w:val="28"/>
          <w:szCs w:val="28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بهدف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تعزيز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وتطوير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مواطن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القوة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ومعالجة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قصور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تدن</w:t>
      </w:r>
      <w:r w:rsidDel="00000000" w:rsidR="00000000" w:rsidRPr="00000000">
        <w:rPr>
          <w:sz w:val="28"/>
          <w:szCs w:val="28"/>
          <w:rtl w:val="0"/>
        </w:rPr>
        <w:t xml:space="preserve">ٍ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مستوى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جودة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24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هيئة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تحرير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: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تضم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متخصصين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ذوي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الخبرة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والكفاءة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البحثية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سند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مهمة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المتابعة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والإشراف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إدارة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16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24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الهيئة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الاستشارية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مجموعة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الخبراء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الأكاديميين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توكل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إليهم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مهام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تقديم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المشورة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24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الترقيم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الوطني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رقم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وطني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منحه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قبل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الوزارة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بعد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إتمام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الشروط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والمعايير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24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الترقيم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الدولي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: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الرقم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الدولي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الموحد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للدورية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"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ردمد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" (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ISSN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)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وهو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رقم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حك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منظمة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ISSN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عنها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24" w:hanging="36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معامل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التأثير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قياس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لأهمية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مقياس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لأهمية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البحث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المنشور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؛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وذلك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خلال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قياس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عدد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الاستشهادات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المرجعية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عدد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المقالات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المنشورة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خلال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فترة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محددة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924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لجنة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التظل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ـم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تشكيلها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قبل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الوزير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الجودة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لضمان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الثقة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الكاملة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نزاهة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وشفافية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واحترافية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عملية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اتخاذ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القرارات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الصادرة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B">
      <w:pPr>
        <w:bidi w:val="1"/>
        <w:ind w:left="204" w:firstLine="201.99999999999994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(3):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اللائحة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وضوابط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إصدار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المحكمة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واعتمادها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جودتها</w:t>
      </w:r>
      <w:r w:rsidDel="00000000" w:rsidR="00000000" w:rsidRPr="00000000">
        <w:rPr>
          <w:sz w:val="28"/>
          <w:szCs w:val="28"/>
          <w:rtl w:val="1"/>
        </w:rPr>
        <w:t xml:space="preserve">، 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924" w:hanging="438"/>
        <w:jc w:val="both"/>
        <w:rPr>
          <w:b w:val="1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إيجاد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4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إطار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5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رسمي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6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ناظم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7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لتجويد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8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المجلات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924" w:hanging="438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9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نشر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10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ثقافة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11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جودة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12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البحث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13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العلمي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bidi w:val="1"/>
        <w:ind w:left="924" w:hanging="360"/>
        <w:jc w:val="both"/>
        <w:rPr>
          <w:rFonts w:ascii="Roboto" w:cs="Roboto" w:eastAsia="Roboto" w:hAnsi="Roboto"/>
          <w:b w:val="1"/>
          <w:color w:val="3c4043"/>
          <w:sz w:val="28"/>
          <w:szCs w:val="28"/>
          <w:highlight w:val="whit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بث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ّ 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روح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17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المنافسة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18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بين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19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المجلات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924" w:hanging="438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20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تقويم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21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المجلات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22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العلمية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23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القائمة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24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والمستحدثة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25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وفق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26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معايير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27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ضمان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28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الجودة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29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وتصنيفها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30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وطنيا</w:t>
          </w:r>
        </w:sdtContent>
      </w:sdt>
      <w:sdt>
        <w:sdtPr>
          <w:tag w:val="goog_rdk_31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924" w:hanging="438"/>
        <w:jc w:val="both"/>
        <w:rPr>
          <w:b w:val="1"/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السعي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34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35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إدراج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36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المجلات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37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ضمن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38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قواعد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39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البيانات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40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العربية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 </w:t>
      </w:r>
      <w:sdt>
        <w:sdtPr>
          <w:tag w:val="goog_rdk_41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8"/>
              <w:szCs w:val="28"/>
              <w:highlight w:val="white"/>
              <w:rtl w:val="1"/>
            </w:rPr>
            <w:t xml:space="preserve">والدولية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8"/>
          <w:szCs w:val="28"/>
          <w:highlight w:val="white"/>
          <w:rtl w:val="1"/>
        </w:rPr>
        <w:t xml:space="preserve">.</w:t>
      </w:r>
      <w:sdt>
        <w:sdtPr>
          <w:tag w:val="goog_rdk_32"/>
        </w:sdtPr>
        <w:sdtContent>
          <w:commentRangeStart w:id="3"/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ind w:left="204" w:firstLine="0"/>
        <w:jc w:val="both"/>
        <w:rPr>
          <w:sz w:val="28"/>
          <w:szCs w:val="28"/>
        </w:rPr>
      </w:pP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ind w:left="204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نطاق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سريان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اللائحة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23">
      <w:pPr>
        <w:bidi w:val="1"/>
        <w:ind w:left="204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(4): </w:t>
      </w:r>
      <w:r w:rsidDel="00000000" w:rsidR="00000000" w:rsidRPr="00000000">
        <w:rPr>
          <w:sz w:val="28"/>
          <w:szCs w:val="28"/>
          <w:rtl w:val="1"/>
        </w:rPr>
        <w:t xml:space="preserve">تسري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أحكام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اللائحة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المحكمة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الصادرة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المزمع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استحداثها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إصدارها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الناشرة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المتمثلة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4">
      <w:pPr>
        <w:bidi w:val="1"/>
        <w:ind w:left="204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1- </w:t>
      </w:r>
      <w:r w:rsidDel="00000000" w:rsidR="00000000" w:rsidRPr="00000000">
        <w:rPr>
          <w:sz w:val="28"/>
          <w:szCs w:val="28"/>
          <w:rtl w:val="1"/>
        </w:rPr>
        <w:t xml:space="preserve">الجامعات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اليمنية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الحكومية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والأهلية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المنصوص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القوانين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النافذة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ind w:left="204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2- </w:t>
      </w:r>
      <w:r w:rsidDel="00000000" w:rsidR="00000000" w:rsidRPr="00000000">
        <w:rPr>
          <w:sz w:val="28"/>
          <w:szCs w:val="28"/>
          <w:rtl w:val="1"/>
        </w:rPr>
        <w:t xml:space="preserve">الكليات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والمعاهد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والمراكز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التابعة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للوزارة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ind w:left="204" w:firstLine="0"/>
        <w:rPr>
          <w:rFonts w:ascii="Arial" w:cs="Arial" w:eastAsia="Arial" w:hAnsi="Arial"/>
          <w:color w:val="3c404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3- </w:t>
      </w:r>
      <w:r w:rsidDel="00000000" w:rsidR="00000000" w:rsidRPr="00000000">
        <w:rPr>
          <w:sz w:val="28"/>
          <w:szCs w:val="28"/>
          <w:rtl w:val="1"/>
        </w:rPr>
        <w:t xml:space="preserve">الكليات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المعاهد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والمراكز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البحثية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التابعة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لإحدى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الوزارات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الهيئات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الحكومية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ind w:left="204" w:firstLine="0"/>
        <w:rPr>
          <w:rFonts w:ascii="Arial" w:cs="Arial" w:eastAsia="Arial" w:hAnsi="Arial"/>
          <w:color w:val="3c404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4-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المراكز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البحثية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المنشأة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أفراد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شركات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ind w:left="204" w:firstLine="0"/>
        <w:rPr>
          <w:rFonts w:ascii="Arial" w:cs="Arial" w:eastAsia="Arial" w:hAnsi="Arial"/>
          <w:color w:val="3c404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5-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الجمعيات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والروابط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العلمية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وما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حكمهما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ind w:left="204" w:firstLine="0"/>
        <w:rPr>
          <w:rFonts w:ascii="Arial" w:cs="Arial" w:eastAsia="Arial" w:hAnsi="Arial"/>
          <w:color w:val="3c404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6-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دور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النشر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spacing w:line="360" w:lineRule="auto"/>
        <w:ind w:left="204" w:firstLine="204"/>
        <w:jc w:val="center"/>
        <w:rPr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الثالث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إصدار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المجلات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b w:val="1"/>
          <w:sz w:val="32"/>
          <w:szCs w:val="32"/>
          <w:rtl w:val="1"/>
        </w:rPr>
        <w:t xml:space="preserve">حك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مة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line="240" w:lineRule="auto"/>
        <w:ind w:left="204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(5):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الراغبة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إصدار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علمي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محك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مة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الوزارة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مكتوب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لذلك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نموذج</w:t>
      </w:r>
      <w:r w:rsidDel="00000000" w:rsidR="00000000" w:rsidRPr="00000000">
        <w:rPr>
          <w:sz w:val="28"/>
          <w:szCs w:val="28"/>
          <w:rtl w:val="1"/>
        </w:rPr>
        <w:t xml:space="preserve"> (1)،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شهري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يونيو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(</w:t>
      </w:r>
      <w:r w:rsidDel="00000000" w:rsidR="00000000" w:rsidRPr="00000000">
        <w:rPr>
          <w:sz w:val="28"/>
          <w:szCs w:val="28"/>
          <w:rtl w:val="1"/>
        </w:rPr>
        <w:t xml:space="preserve">ديسمبر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ميلادي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677" w:hanging="317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باللغتين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والإنجليزية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تحديد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رئيس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وذلك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بعد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استيفائه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الشروط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المنصوص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عليها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المادة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رقم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9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تحديد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أسماء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أعضاء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بحيث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(5)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أعضاء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وذلك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بعد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استيفائهم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الشروط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المنصوص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عليها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المادة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(11).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  <w:highlight w:val="yellow"/>
        </w:rPr>
      </w:pP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تحديد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أسماء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أعضاء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الهيئة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الاستشارية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وذلك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بعد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استيفائهم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الشروط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المنصوص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عليها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المادة</w:t>
      </w:r>
      <w:r w:rsidDel="00000000" w:rsidR="00000000" w:rsidRPr="00000000">
        <w:rPr>
          <w:color w:val="000000"/>
          <w:sz w:val="28"/>
          <w:szCs w:val="28"/>
          <w:highlight w:val="yellow"/>
          <w:rtl w:val="1"/>
        </w:rPr>
        <w:t xml:space="preserve"> (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13</w:t>
      </w: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).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تكون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مواكبة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لطبيعة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التخص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صات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الموجودة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الجهة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الناشرة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تصدر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  <w:sdt>
        <w:sdtPr>
          <w:tag w:val="goog_rdk_42"/>
        </w:sdtPr>
        <w:sdtContent>
          <w:commentRangeStart w:id="4"/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commentRangeEnd w:id="4"/>
      <w:r w:rsidDel="00000000" w:rsidR="00000000" w:rsidRPr="00000000">
        <w:commentReference w:id="4"/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تحديد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سياسات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وشروط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وإجراءات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النشر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  <w:sdt>
        <w:sdtPr>
          <w:tag w:val="goog_rdk_43"/>
        </w:sdtPr>
        <w:sdtContent>
          <w:commentRangeStart w:id="5"/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commentRangeEnd w:id="5"/>
      <w:r w:rsidDel="00000000" w:rsidR="00000000" w:rsidRPr="00000000">
        <w:commentReference w:id="5"/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تحرير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خطاب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يتضمن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الالتزام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بإصدار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أعداد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بشكل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دوري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وجود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سياسات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واضحة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لاستقطاب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واختيارهم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وفقا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للشروط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المنصوص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عليها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المادة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رقم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15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).</w:t>
      </w:r>
      <w:sdt>
        <w:sdtPr>
          <w:tag w:val="goog_rdk_44"/>
        </w:sdtPr>
        <w:sdtContent>
          <w:commentRangeStart w:id="6"/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commentRangeEnd w:id="6"/>
      <w:r w:rsidDel="00000000" w:rsidR="00000000" w:rsidRPr="00000000">
        <w:commentReference w:id="6"/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يتوا</w:t>
      </w:r>
      <w:r w:rsidDel="00000000" w:rsidR="00000000" w:rsidRPr="00000000">
        <w:rPr>
          <w:sz w:val="28"/>
          <w:szCs w:val="28"/>
          <w:rtl w:val="1"/>
        </w:rPr>
        <w:t xml:space="preserve">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دليل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يتضمن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واجبات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وحقوق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الباحثين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  <w:sdt>
        <w:sdtPr>
          <w:tag w:val="goog_rdk_45"/>
        </w:sdtPr>
        <w:sdtContent>
          <w:commentRangeStart w:id="7"/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924" w:hanging="564"/>
        <w:jc w:val="both"/>
        <w:rPr>
          <w:b w:val="1"/>
          <w:color w:val="000000"/>
          <w:sz w:val="28"/>
          <w:szCs w:val="28"/>
        </w:rPr>
      </w:pPr>
      <w:commentRangeEnd w:id="7"/>
      <w:r w:rsidDel="00000000" w:rsidR="00000000" w:rsidRPr="00000000">
        <w:commentReference w:id="7"/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إلكتروني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924" w:hanging="564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واضحة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تراعي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أخلاقيات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البحث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0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حيث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كتابة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المراجع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والمصادر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وتوثيق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الاقتباسات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وكشف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الانتحال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اكتشافه</w:t>
      </w:r>
      <w:r w:rsidDel="00000000" w:rsidR="00000000" w:rsidRPr="00000000">
        <w:rPr>
          <w:sz w:val="28"/>
          <w:szCs w:val="28"/>
          <w:rtl w:val="1"/>
        </w:rPr>
        <w:t xml:space="preserve">.</w:t>
      </w:r>
      <w:sdt>
        <w:sdtPr>
          <w:tag w:val="goog_rdk_46"/>
        </w:sdtPr>
        <w:sdtContent>
          <w:commentRangeStart w:id="8"/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924" w:hanging="564"/>
        <w:jc w:val="both"/>
        <w:rPr>
          <w:b w:val="1"/>
          <w:color w:val="000000"/>
          <w:sz w:val="28"/>
          <w:szCs w:val="28"/>
        </w:rPr>
      </w:pPr>
      <w:commentRangeEnd w:id="8"/>
      <w:r w:rsidDel="00000000" w:rsidR="00000000" w:rsidRPr="00000000">
        <w:commentReference w:id="8"/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تعه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باتخاذ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واضحة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للاستفادة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نتائج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التقييم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إليها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قبل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  <w:sdt>
        <w:sdtPr>
          <w:tag w:val="goog_rdk_47"/>
        </w:sdtPr>
        <w:sdtContent>
          <w:commentRangeStart w:id="9"/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240" w:lineRule="auto"/>
        <w:ind w:left="924" w:hanging="564"/>
        <w:jc w:val="both"/>
        <w:rPr>
          <w:b w:val="1"/>
          <w:color w:val="000000"/>
          <w:sz w:val="28"/>
          <w:szCs w:val="28"/>
        </w:rPr>
      </w:pPr>
      <w:commentRangeEnd w:id="9"/>
      <w:r w:rsidDel="00000000" w:rsidR="00000000" w:rsidRPr="00000000">
        <w:commentReference w:id="9"/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دفع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الرسوم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المقررة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924" w:right="0" w:hanging="564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لنشر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البحوث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المجلة</w:t>
      </w:r>
      <w:r w:rsidDel="00000000" w:rsidR="00000000" w:rsidRPr="00000000">
        <w:rPr>
          <w:sz w:val="28"/>
          <w:szCs w:val="28"/>
          <w:rtl w:val="1"/>
        </w:rPr>
        <w:t xml:space="preserve">.</w:t>
      </w:r>
      <w:sdt>
        <w:sdtPr>
          <w:tag w:val="goog_rdk_48"/>
        </w:sdtPr>
        <w:sdtContent>
          <w:commentRangeStart w:id="10"/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924" w:right="0" w:hanging="564"/>
        <w:jc w:val="both"/>
        <w:rPr>
          <w:b w:val="1"/>
          <w:sz w:val="28"/>
          <w:szCs w:val="28"/>
        </w:rPr>
      </w:pPr>
      <w:commentRangeEnd w:id="10"/>
      <w:r w:rsidDel="00000000" w:rsidR="00000000" w:rsidRPr="00000000">
        <w:commentReference w:id="10"/>
      </w:r>
      <w:r w:rsidDel="00000000" w:rsidR="00000000" w:rsidRPr="00000000">
        <w:rPr>
          <w:sz w:val="28"/>
          <w:szCs w:val="28"/>
          <w:rtl w:val="1"/>
        </w:rPr>
        <w:t xml:space="preserve">التصميم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وغلافها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وشعار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الناشرة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ورقمي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التصنيف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والدولي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وتخصص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والنص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محكمة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والعدد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وتاريخ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الإصدار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الإلكتروني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للمجلة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line="240" w:lineRule="auto"/>
        <w:ind w:left="204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(6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): </w:t>
      </w:r>
      <w:r w:rsidDel="00000000" w:rsidR="00000000" w:rsidRPr="00000000">
        <w:rPr>
          <w:sz w:val="28"/>
          <w:szCs w:val="28"/>
          <w:rtl w:val="1"/>
        </w:rPr>
        <w:t xml:space="preserve">بالإضافة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المادة</w:t>
      </w:r>
      <w:r w:rsidDel="00000000" w:rsidR="00000000" w:rsidRPr="00000000">
        <w:rPr>
          <w:sz w:val="28"/>
          <w:szCs w:val="28"/>
          <w:rtl w:val="1"/>
        </w:rPr>
        <w:t xml:space="preserve"> (5) </w:t>
      </w:r>
      <w:r w:rsidDel="00000000" w:rsidR="00000000" w:rsidRPr="00000000">
        <w:rPr>
          <w:sz w:val="28"/>
          <w:szCs w:val="28"/>
          <w:rtl w:val="1"/>
        </w:rPr>
        <w:t xml:space="preserve">فإن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الناشرة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الوثائق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الإضافية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bidi w:val="1"/>
        <w:spacing w:after="0" w:line="240" w:lineRule="auto"/>
        <w:ind w:left="900" w:hanging="45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قائمة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بأسماء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هيئــــــــة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التحريـر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0" w:right="0" w:hanging="450"/>
        <w:jc w:val="both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1"/>
        </w:rPr>
        <w:t xml:space="preserve">قائمة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بأسماء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الهيئة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الاستشارية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0" w:right="0" w:hanging="450"/>
        <w:jc w:val="both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1"/>
        </w:rPr>
        <w:t xml:space="preserve">قائمة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بأسماء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المحك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ّ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مين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وتخص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ّ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صاتهم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وفق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محتوى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المجل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ّ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ة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0" w:right="0" w:hanging="45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نموذج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تعه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لنشر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بحثه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لسياسات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0" w:right="0" w:hanging="45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نموذج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حك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مين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0" w:right="0" w:hanging="45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رابط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لموقع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الإلكتروني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sz w:val="28"/>
          <w:szCs w:val="28"/>
          <w:rtl w:val="1"/>
        </w:rPr>
        <w:t xml:space="preserve">.  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0" w:right="0" w:hanging="45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ّ </w:t>
      </w:r>
      <w:r w:rsidDel="00000000" w:rsidR="00000000" w:rsidRPr="00000000">
        <w:rPr>
          <w:sz w:val="28"/>
          <w:szCs w:val="28"/>
          <w:rtl w:val="1"/>
        </w:rPr>
        <w:t xml:space="preserve">نموذج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الوزارة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إليه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924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204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(7)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تقوم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استيفاء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الإصدار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المحددة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المادتين</w:t>
      </w:r>
      <w:r w:rsidDel="00000000" w:rsidR="00000000" w:rsidRPr="00000000">
        <w:rPr>
          <w:sz w:val="28"/>
          <w:szCs w:val="28"/>
          <w:rtl w:val="1"/>
        </w:rPr>
        <w:t xml:space="preserve"> (5)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(6)، </w:t>
      </w:r>
      <w:r w:rsidDel="00000000" w:rsidR="00000000" w:rsidRPr="00000000">
        <w:rPr>
          <w:sz w:val="28"/>
          <w:szCs w:val="28"/>
          <w:rtl w:val="1"/>
        </w:rPr>
        <w:t xml:space="preserve">تقوم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بالتالي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960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التوصية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بتحرير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خطاب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الوزارة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الهيئة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العامة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للكتاب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يتضمن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الموافقة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إصدار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960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منح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الترقيم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الوطني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960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مخاطبة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الجهة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المخولة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بمنح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ترقيما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دوليا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خاصا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بالدوريات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سواء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أكانت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ورقية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إلكترونية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line="360" w:lineRule="auto"/>
        <w:ind w:left="204" w:firstLine="204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الرابع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الموقع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الإلكتروني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للمجلات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الـم</w:t>
      </w:r>
      <w:r w:rsidDel="00000000" w:rsidR="00000000" w:rsidRPr="00000000">
        <w:rPr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b w:val="1"/>
          <w:sz w:val="32"/>
          <w:szCs w:val="32"/>
          <w:rtl w:val="1"/>
        </w:rPr>
        <w:t xml:space="preserve">حك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مة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(8):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المحكمة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موقعا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إلكترونيا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الشبكة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للمعلومات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بحيث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يحقق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الإمكانات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hanging="42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الوصول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وأهدافها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ومجالاتها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وسياساتها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hanging="42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الوصول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التحرير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وطرق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معهم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hanging="42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الوصول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ملخصات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الأبحاث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نصوصها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الكاملة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إرشيف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السابقة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hanging="42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تسهيل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المؤلفين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والمحكمين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الأبحاث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ونتائج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التحكيم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924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line="360" w:lineRule="auto"/>
        <w:ind w:left="204" w:firstLine="204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الخامس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رئيس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وأعضاء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هيئة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تحرير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المجلات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المحكمة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1">
      <w:pPr>
        <w:bidi w:val="1"/>
        <w:ind w:left="204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(9):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يشترط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تتوف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رئيس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التحرير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يحمل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درجة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الأستاذية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مجال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تخص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كانت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متخص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صة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التخص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صات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إذا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كانت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متعددة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التخص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صات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تتوافر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لديه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الخبرة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والكفايات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البحثية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يكون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أحد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الأعضاء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المنتسبين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للمؤس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سة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تعذر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ذلك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يجوز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الاستعانة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المؤسسة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تكون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عضوية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رئاسة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أربع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سنوات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للتجديد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واحدة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bidi w:val="1"/>
        <w:spacing w:after="0" w:lineRule="auto"/>
        <w:ind w:left="960" w:hanging="42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تضعها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سة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924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ind w:left="204" w:firstLine="0"/>
        <w:rPr>
          <w:color w:val="ff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(10):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رئيس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التحرير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hanging="425"/>
        <w:jc w:val="both"/>
        <w:rPr>
          <w:color w:val="242424"/>
          <w:sz w:val="28"/>
          <w:szCs w:val="28"/>
        </w:rPr>
      </w:pPr>
      <w:r w:rsidDel="00000000" w:rsidR="00000000" w:rsidRPr="00000000">
        <w:rPr>
          <w:color w:val="242424"/>
          <w:sz w:val="28"/>
          <w:szCs w:val="28"/>
          <w:rtl w:val="1"/>
        </w:rPr>
        <w:t xml:space="preserve">ترؤس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جلسات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تحرير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A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hanging="425"/>
        <w:jc w:val="both"/>
        <w:rPr>
          <w:color w:val="242424"/>
          <w:sz w:val="28"/>
          <w:szCs w:val="28"/>
        </w:rPr>
      </w:pPr>
      <w:r w:rsidDel="00000000" w:rsidR="00000000" w:rsidRPr="00000000">
        <w:rPr>
          <w:color w:val="242424"/>
          <w:sz w:val="28"/>
          <w:szCs w:val="28"/>
          <w:rtl w:val="1"/>
        </w:rPr>
        <w:t xml:space="preserve">الإشراف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سير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ومتابعة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الجهات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المعنية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فيما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يخص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النشر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والطباعة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والمكافآت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B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hanging="425"/>
        <w:jc w:val="both"/>
        <w:rPr>
          <w:color w:val="242424"/>
          <w:sz w:val="28"/>
          <w:szCs w:val="28"/>
        </w:rPr>
      </w:pPr>
      <w:r w:rsidDel="00000000" w:rsidR="00000000" w:rsidRPr="00000000">
        <w:rPr>
          <w:color w:val="242424"/>
          <w:sz w:val="28"/>
          <w:szCs w:val="28"/>
          <w:rtl w:val="1"/>
        </w:rPr>
        <w:t xml:space="preserve">تمثيل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أمام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الجهات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المعنية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C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hanging="425"/>
        <w:jc w:val="both"/>
        <w:rPr>
          <w:color w:val="242424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متابعة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مسار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الأوراق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بما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يتوافق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الآلية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تضعها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الجهة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الناشرة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D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hanging="425"/>
        <w:jc w:val="both"/>
        <w:rPr>
          <w:color w:val="242424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إعداد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تقرير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إنجاز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سنوي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بالاشتراك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أعضاء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E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hanging="425"/>
        <w:jc w:val="both"/>
        <w:rPr>
          <w:color w:val="242424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ترشيح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أسماء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لعضوية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تحرير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ورفعها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السير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الذاتية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لرئيس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الجهة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الناشرة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بعد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التأكد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استيفاء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المرشحين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للمعايير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المادة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(11)</w:t>
      </w:r>
    </w:p>
    <w:p w:rsidR="00000000" w:rsidDel="00000000" w:rsidP="00000000" w:rsidRDefault="00000000" w:rsidRPr="00000000" w14:paraId="0000005F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hanging="425"/>
        <w:jc w:val="both"/>
        <w:rPr>
          <w:color w:val="242424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تكليف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نائب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لرئيس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تحرير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بين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أعضاء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ليقوم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بأعمال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رئيس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غيابه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0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hanging="425"/>
        <w:jc w:val="both"/>
        <w:rPr>
          <w:color w:val="242424"/>
          <w:sz w:val="28"/>
          <w:szCs w:val="28"/>
        </w:rPr>
      </w:pPr>
      <w:r w:rsidDel="00000000" w:rsidR="00000000" w:rsidRPr="00000000">
        <w:rPr>
          <w:color w:val="242424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إدراج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ضمن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التصنيفات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العالمية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ذات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1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hanging="425"/>
        <w:jc w:val="both"/>
        <w:rPr>
          <w:color w:val="242424"/>
          <w:sz w:val="28"/>
          <w:szCs w:val="28"/>
        </w:rPr>
      </w:pPr>
      <w:r w:rsidDel="00000000" w:rsidR="00000000" w:rsidRPr="00000000">
        <w:rPr>
          <w:color w:val="242424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رفع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معامل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تأثير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بعد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إدراجها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ضمن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التصنيفات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العالمية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2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hanging="425"/>
        <w:jc w:val="both"/>
        <w:rPr>
          <w:color w:val="242424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استقطاب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النشر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العالمي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3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hanging="425"/>
        <w:jc w:val="both"/>
        <w:rPr>
          <w:color w:val="242424"/>
          <w:sz w:val="28"/>
          <w:szCs w:val="28"/>
        </w:rPr>
      </w:pPr>
      <w:r w:rsidDel="00000000" w:rsidR="00000000" w:rsidRPr="00000000">
        <w:rPr>
          <w:color w:val="242424"/>
          <w:sz w:val="28"/>
          <w:szCs w:val="28"/>
          <w:rtl w:val="1"/>
        </w:rPr>
        <w:t xml:space="preserve">تقديم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تقرير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سنوي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لجنة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بالتشاور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4">
      <w:pPr>
        <w:bidi w:val="1"/>
        <w:ind w:left="204" w:firstLine="0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ind w:left="204" w:firstLine="0"/>
        <w:jc w:val="both"/>
        <w:rPr/>
      </w:pPr>
      <w:r w:rsidDel="00000000" w:rsidR="00000000" w:rsidRPr="00000000">
        <w:rPr>
          <w:b w:val="1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(11):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اختيار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التحرير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بالتنسيق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رئيس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التحرير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ورئاسة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الناشرة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وفقا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للشروط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يجب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ألا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يقل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عدد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أعضاء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( 5 )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أعضاء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ألا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الدرجة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لعضو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أستاذ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مساعد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يكون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تخص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أعضاء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نفس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تخص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يكون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لديهم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الخبرة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والكفايات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البحثية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6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مراعاة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الجغرافي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91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تكون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عضوية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أربع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سنوات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قابلة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للتجديد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واحدة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C">
      <w:pPr>
        <w:numPr>
          <w:ilvl w:val="0"/>
          <w:numId w:val="11"/>
        </w:numPr>
        <w:bidi w:val="1"/>
        <w:spacing w:after="0" w:lineRule="auto"/>
        <w:ind w:left="960" w:hanging="42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تضعها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الناشرة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D">
      <w:pPr>
        <w:bidi w:val="1"/>
        <w:spacing w:after="0" w:lineRule="auto"/>
        <w:ind w:left="1284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ind w:left="204" w:firstLine="0"/>
        <w:rPr>
          <w:color w:val="242424"/>
          <w:sz w:val="28"/>
          <w:szCs w:val="28"/>
        </w:rPr>
      </w:pPr>
      <w:r w:rsidDel="00000000" w:rsidR="00000000" w:rsidRPr="00000000">
        <w:rPr>
          <w:b w:val="1"/>
          <w:color w:val="242424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color w:val="242424"/>
          <w:sz w:val="28"/>
          <w:szCs w:val="28"/>
          <w:rtl w:val="1"/>
        </w:rPr>
        <w:t xml:space="preserve"> (12):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تتمثل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مهام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فيما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يلي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6F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014" w:hanging="52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تحقيق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أهداف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0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014" w:hanging="52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السعي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نحو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التحسين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والتطوير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المستمر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1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014" w:hanging="52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بناء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قاعدة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بيانات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للمحك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مراعاة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الجغرافي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72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014" w:hanging="52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مراجعة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وتقييم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أداء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المحكمين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باستمرار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وتحديث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قاعدة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بيانات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المحكمين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وفقا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لذلك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3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014" w:hanging="52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اختيار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للقيام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بعمليات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التقييم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4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014" w:hanging="52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وضع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قواعد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وشروط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النشر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5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014" w:hanging="52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اتخاذ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القرارات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الخاصة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بعمليات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النشر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6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014" w:hanging="52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ضمان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جودة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الأعمال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المنشورة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7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014" w:hanging="52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تقديم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سنوي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8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014" w:hanging="52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أية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مهام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أخرى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تقررها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الناشرة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81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ind w:left="564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السادس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الهيئة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الاستشارية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للمجلات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المحكمة</w:t>
      </w:r>
    </w:p>
    <w:p w:rsidR="00000000" w:rsidDel="00000000" w:rsidP="00000000" w:rsidRDefault="00000000" w:rsidRPr="00000000" w14:paraId="0000007B">
      <w:pPr>
        <w:bidi w:val="1"/>
        <w:ind w:left="564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(13):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شترط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الاستشارية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المحك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7C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24" w:hanging="43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يقل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عدد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أعضائها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0"/>
        </w:rPr>
        <w:t xml:space="preserve">10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)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أعضاء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D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24" w:hanging="43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لعضو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الاستشارية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أستاذ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التخصصات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يستعان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بأستاذ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مشارك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24" w:hanging="43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مراعاة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الجغرافي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اختيار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الأعضاء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24" w:hanging="43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يكون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تخص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أعضاء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لاستشارية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مجال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تخص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434343"/>
          <w:sz w:val="28"/>
          <w:szCs w:val="28"/>
          <w:rtl w:val="1"/>
        </w:rPr>
        <w:t xml:space="preserve">أ</w:t>
      </w:r>
      <w:r w:rsidDel="00000000" w:rsidR="00000000" w:rsidRPr="00000000">
        <w:rPr>
          <w:color w:val="434343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434343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434343"/>
          <w:sz w:val="28"/>
          <w:szCs w:val="28"/>
          <w:rtl w:val="1"/>
        </w:rPr>
        <w:t xml:space="preserve">التنوع</w:t>
      </w:r>
      <w:r w:rsidDel="00000000" w:rsidR="00000000" w:rsidRPr="00000000">
        <w:rPr>
          <w:color w:val="434343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434343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434343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434343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434343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434343"/>
          <w:sz w:val="28"/>
          <w:szCs w:val="28"/>
          <w:rtl w:val="1"/>
        </w:rPr>
        <w:t xml:space="preserve">تعد</w:t>
      </w:r>
      <w:r w:rsidDel="00000000" w:rsidR="00000000" w:rsidRPr="00000000">
        <w:rPr>
          <w:color w:val="434343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434343"/>
          <w:sz w:val="28"/>
          <w:szCs w:val="28"/>
          <w:rtl w:val="1"/>
        </w:rPr>
        <w:t xml:space="preserve">د</w:t>
      </w:r>
      <w:r w:rsidDel="00000000" w:rsidR="00000000" w:rsidRPr="00000000">
        <w:rPr>
          <w:color w:val="434343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434343"/>
          <w:sz w:val="28"/>
          <w:szCs w:val="28"/>
          <w:rtl w:val="1"/>
        </w:rPr>
        <w:t xml:space="preserve">تخصصاتها</w:t>
      </w:r>
      <w:r w:rsidDel="00000000" w:rsidR="00000000" w:rsidRPr="00000000">
        <w:rPr>
          <w:color w:val="434343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0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24" w:hanging="43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يكون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لديهم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الخبرة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والكفايات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البحثية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1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924" w:hanging="43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تكون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عضوية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الاستشارية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أربع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سنوات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قابلة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للتجديد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واحدة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2">
      <w:pPr>
        <w:numPr>
          <w:ilvl w:val="0"/>
          <w:numId w:val="20"/>
        </w:numPr>
        <w:bidi w:val="1"/>
        <w:spacing w:after="0" w:lineRule="auto"/>
        <w:ind w:left="924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تضعها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الجهة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الناشرة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924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ind w:left="204" w:firstLine="0"/>
        <w:jc w:val="both"/>
        <w:rPr>
          <w:color w:val="242424"/>
          <w:sz w:val="28"/>
          <w:szCs w:val="28"/>
        </w:rPr>
      </w:pPr>
      <w:r w:rsidDel="00000000" w:rsidR="00000000" w:rsidRPr="00000000">
        <w:rPr>
          <w:b w:val="1"/>
          <w:color w:val="242424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color w:val="242424"/>
          <w:sz w:val="28"/>
          <w:szCs w:val="28"/>
          <w:rtl w:val="1"/>
        </w:rPr>
        <w:t xml:space="preserve"> (14):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تتمثل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مهام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الهيئة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الاستشارية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فيما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يلي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85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المساهمة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تحقيق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أهداف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6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تقديم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المشورة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7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تقديم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تقارير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جودة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8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أية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مهام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أخرى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تقررها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الناشرة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912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spacing w:line="360" w:lineRule="auto"/>
        <w:ind w:left="204" w:firstLine="204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السابع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لجنة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محكمي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المجلات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المحكمة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ind w:left="114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(15):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اختيار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حك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بالتنسيق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التحرير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وفقا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للشروط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8C">
      <w:pPr>
        <w:numPr>
          <w:ilvl w:val="0"/>
          <w:numId w:val="23"/>
        </w:numPr>
        <w:bidi w:val="1"/>
        <w:spacing w:after="0" w:lineRule="auto"/>
        <w:ind w:left="474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لديهم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الخبرة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والكفايات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بناء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التحرير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للمجال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راد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تحكيمه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D">
      <w:pPr>
        <w:numPr>
          <w:ilvl w:val="0"/>
          <w:numId w:val="23"/>
        </w:numPr>
        <w:bidi w:val="1"/>
        <w:spacing w:after="0" w:lineRule="auto"/>
        <w:ind w:left="474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حك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أستاذ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راد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تحكيمه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E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535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ألا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يقل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عدد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الأعضاء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لأي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عمل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بحثي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اثنين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F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535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اختيار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داخل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الجهة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الناشرة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خارجها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مراعاة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تضارب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المصالح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535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أية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شروط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أخرى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تضعها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تحرير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27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bidi w:val="1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(16):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محكمي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المحكمة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hanging="426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تقييم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الأعمال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البحثية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إليهم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قبل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hanging="426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الالتزام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بنموذج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التقييم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المعتمد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قبل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إحالة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تقييم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البحثي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خلال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فترة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9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أية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مهام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أخرى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تقررها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تحرير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912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spacing w:line="360" w:lineRule="auto"/>
        <w:ind w:left="204" w:firstLine="204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لجنة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اعتماد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وضمان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جودة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المجلات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الـم</w:t>
      </w:r>
      <w:r w:rsidDel="00000000" w:rsidR="00000000" w:rsidRPr="00000000">
        <w:rPr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b w:val="1"/>
          <w:sz w:val="32"/>
          <w:szCs w:val="32"/>
          <w:rtl w:val="1"/>
        </w:rPr>
        <w:t xml:space="preserve">حك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مة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ind w:left="204" w:right="142" w:firstLine="0"/>
        <w:jc w:val="both"/>
        <w:rPr>
          <w:sz w:val="28"/>
          <w:szCs w:val="28"/>
        </w:rPr>
      </w:pPr>
      <w:bookmarkStart w:colFirst="0" w:colLast="0" w:name="_heading=h.1fob9te" w:id="1"/>
      <w:bookmarkEnd w:id="1"/>
      <w:r w:rsidDel="00000000" w:rsidR="00000000" w:rsidRPr="00000000">
        <w:rPr>
          <w:b w:val="1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(17):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يصدر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الوزير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بتشكيل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تسمى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اليمنية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حك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جودتها</w:t>
      </w:r>
      <w:r w:rsidDel="00000000" w:rsidR="00000000" w:rsidRPr="00000000">
        <w:rPr>
          <w:sz w:val="28"/>
          <w:szCs w:val="28"/>
          <w:rtl w:val="1"/>
        </w:rPr>
        <w:t xml:space="preserve">، 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راعى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تشكيلها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9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التأكد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استيفاء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رئيس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وأعضاء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الشروط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المنصوص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عليها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المادة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رقم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18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9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تتكون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وضمان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جودة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حكمة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)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أعضاء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يكون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أحد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أعضائها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الأقل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موظفي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الوزارة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وذلك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بصفة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مقرر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9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عضوية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الأعضاء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بثلاث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للتجديد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لمرة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واحدة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فقط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9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يلتزم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عضو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الإفشاء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الإدلاء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التقييم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وإبلاغ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الوزارة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ّ </w:t>
      </w:r>
      <w:r w:rsidDel="00000000" w:rsidR="00000000" w:rsidRPr="00000000">
        <w:rPr>
          <w:sz w:val="28"/>
          <w:szCs w:val="28"/>
          <w:rtl w:val="1"/>
        </w:rPr>
        <w:t xml:space="preserve">تعارض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للمصالح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نموذج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(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2)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24" w:right="142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24" w:right="142" w:hanging="67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ادة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(1</w:t>
      </w:r>
      <w:r w:rsidDel="00000000" w:rsidR="00000000" w:rsidRPr="00000000">
        <w:rPr>
          <w:b w:val="1"/>
          <w:sz w:val="28"/>
          <w:szCs w:val="28"/>
          <w:rtl w:val="0"/>
        </w:rPr>
        <w:t xml:space="preserve">8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شترط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رئيس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وأعضائها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يلي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A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التمتع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بالسمعة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والمكانة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الأكاديمية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والبحثية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الطيبة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تضفي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آرائهم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التقدير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والاحترام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A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إسهامات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واضحة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والأنشطة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بتخصصه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رئاسة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عضوية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هيئ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تحرير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استشارية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مجلة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حكمة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A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/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يمتلك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مهارات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التعامل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الحاسب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الآلي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والقدرة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تحليل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البيانات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وكتابة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التقارير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913" w:right="142" w:hanging="425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913" w:right="142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(1</w:t>
      </w:r>
      <w:r w:rsidDel="00000000" w:rsidR="00000000" w:rsidRPr="00000000">
        <w:rPr>
          <w:b w:val="1"/>
          <w:sz w:val="28"/>
          <w:szCs w:val="28"/>
          <w:rtl w:val="0"/>
        </w:rPr>
        <w:t xml:space="preserve">9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تتمثل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مهام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فيما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يلي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A6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right="142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الالتزام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بتنفيذ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الأعمال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خلال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الفترة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الزمنية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المحددة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بمهنية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وحيادية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A7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right="142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تقييم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طلب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الموافقة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إصدار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ومنحها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الموافقة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استيفاء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الشروط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A8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right="142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تقييم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طلب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الحصول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وفقا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للمعايير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الموضوعة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إصدار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التوصيات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بمنح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رفض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تعليق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A9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right="142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وضع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تصنيف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وطني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للمجلات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المعتمدة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حسب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النسب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المئوية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المتحص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عليها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وفقا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للنموذج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). </w:t>
      </w:r>
    </w:p>
    <w:p w:rsidR="00000000" w:rsidDel="00000000" w:rsidP="00000000" w:rsidRDefault="00000000" w:rsidRPr="00000000" w14:paraId="000000AA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right="142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مراجعة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وتقييم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المعتمدة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وتصنيفها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بشكل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دوري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ومستمر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لضمان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جودتها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وفقا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للنموذج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). </w:t>
      </w:r>
    </w:p>
    <w:p w:rsidR="00000000" w:rsidDel="00000000" w:rsidP="00000000" w:rsidRDefault="00000000" w:rsidRPr="00000000" w14:paraId="000000AB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right="142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تحديد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أفضل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الممارسات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يتوجب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اتباعها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ونشرها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بشكل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دوري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AC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right="142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نشر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قائمة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بالمجلات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المعتمدة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سواء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أكانت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وطنية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دولية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وتعميمها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ويتم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ذلك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بشكل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دوري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ومستمر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AD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right="142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إحالة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الملاحظات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رئيس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ورئيس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الجهة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الناشرة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صور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تدن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مستوى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الجودة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AE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right="142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مراجعة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اللائحة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بشكل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دوري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ومستمر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حسب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تراه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AF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right="142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تعقد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اجتماعاتها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الدورية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ثلاثة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أشهر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كما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يحق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لرئيس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الدعوة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عقد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اجتماعات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استثنائية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كلما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دعت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الحاجة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ذلك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B0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60" w:right="142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يحق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الاستعانة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تراه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مناسبا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الخبراء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24" w:right="142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spacing w:line="360" w:lineRule="auto"/>
        <w:ind w:left="204" w:firstLine="204"/>
        <w:jc w:val="center"/>
        <w:rPr>
          <w:b w:val="1"/>
          <w:sz w:val="32"/>
          <w:szCs w:val="32"/>
        </w:rPr>
      </w:pPr>
      <w:bookmarkStart w:colFirst="0" w:colLast="0" w:name="_heading=h.30j0zll" w:id="2"/>
      <w:bookmarkEnd w:id="2"/>
      <w:r w:rsidDel="00000000" w:rsidR="00000000" w:rsidRPr="00000000">
        <w:rPr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التاسع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اعتماد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المجلات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b w:val="1"/>
          <w:sz w:val="32"/>
          <w:szCs w:val="32"/>
          <w:rtl w:val="1"/>
        </w:rPr>
        <w:t xml:space="preserve">محك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مة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1"/>
        </w:tabs>
        <w:bidi w:val="1"/>
        <w:ind w:left="561" w:right="142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rtl w:val="0"/>
        </w:rPr>
        <w:t xml:space="preserve">20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):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المحكمة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الراغبة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الوزارة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مكتوب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لذلك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نموذج</w:t>
      </w:r>
      <w:r w:rsidDel="00000000" w:rsidR="00000000" w:rsidRPr="00000000">
        <w:rPr>
          <w:sz w:val="28"/>
          <w:szCs w:val="28"/>
          <w:rtl w:val="1"/>
        </w:rPr>
        <w:t xml:space="preserve"> (3)،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شهري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يونيو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(</w:t>
      </w:r>
      <w:r w:rsidDel="00000000" w:rsidR="00000000" w:rsidRPr="00000000">
        <w:rPr>
          <w:sz w:val="28"/>
          <w:szCs w:val="28"/>
          <w:rtl w:val="1"/>
        </w:rPr>
        <w:t xml:space="preserve">ديسمبر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ميلادي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مراعاة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1"/>
        </w:tabs>
        <w:bidi w:val="1"/>
        <w:ind w:left="561" w:right="142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1-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أصدرت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أربعة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الأقل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1"/>
        </w:tabs>
        <w:bidi w:val="1"/>
        <w:ind w:left="561" w:right="142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2-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حصلت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الموافقة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بالإصدار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الإصدار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بالنسبة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للمجلات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صدور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اللائحة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1"/>
        </w:tabs>
        <w:bidi w:val="1"/>
        <w:ind w:left="561" w:right="142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(21):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للخطوات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نموذج</w:t>
      </w:r>
      <w:r w:rsidDel="00000000" w:rsidR="00000000" w:rsidRPr="00000000">
        <w:rPr>
          <w:sz w:val="28"/>
          <w:szCs w:val="28"/>
          <w:rtl w:val="1"/>
        </w:rPr>
        <w:t xml:space="preserve"> (4):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قيام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بإعطاء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التقديرات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المستحقة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بالنموذج</w:t>
      </w:r>
      <w:r w:rsidDel="00000000" w:rsidR="00000000" w:rsidRPr="00000000">
        <w:rPr>
          <w:sz w:val="28"/>
          <w:szCs w:val="28"/>
          <w:rtl w:val="1"/>
        </w:rPr>
        <w:t xml:space="preserve"> (4) ، </w:t>
      </w:r>
      <w:r w:rsidDel="00000000" w:rsidR="00000000" w:rsidRPr="00000000">
        <w:rPr>
          <w:sz w:val="28"/>
          <w:szCs w:val="28"/>
          <w:rtl w:val="1"/>
        </w:rPr>
        <w:t xml:space="preserve">وبشكل</w:t>
      </w:r>
      <w:r w:rsidDel="00000000" w:rsidR="00000000" w:rsidRPr="00000000">
        <w:rPr>
          <w:sz w:val="28"/>
          <w:szCs w:val="28"/>
          <w:rtl w:val="1"/>
        </w:rPr>
        <w:t xml:space="preserve">ٍ </w:t>
      </w:r>
      <w:r w:rsidDel="00000000" w:rsidR="00000000" w:rsidRPr="00000000">
        <w:rPr>
          <w:sz w:val="28"/>
          <w:szCs w:val="28"/>
          <w:rtl w:val="1"/>
        </w:rPr>
        <w:t xml:space="preserve">مستقل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B8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تسليم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التقديرات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شكل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سري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رئيس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مرفقا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ملاحظات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وتوصيات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العضو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B9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تعقد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اجتماعا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لمناقشة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التقديرات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عطيت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عضو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بند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بنود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المعايير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الموضوعة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؛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وذلك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للتوصل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توافق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عدم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الوصول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توافق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اتخاذ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القرار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بأغلبية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BA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وجود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خلاف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حول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التقديرات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الواجب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إعطاؤها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للمعايير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بسبب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تباين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وجهات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النظر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لعدم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توف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الدقيقة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لتضارب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الفهم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المتحقق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أعضاء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حوله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لرئيس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تأجيل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التقدير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المستحق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لحين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التأك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الوثائق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طلب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المزيد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الناشرة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استمرار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التضارب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استبعاد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التقديرين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والأدنى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ؤخذ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بالمتوسط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الحسابي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للتقديرات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المتبقية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لأعضاء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الآخرين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كتقدير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نهائي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BB">
      <w:pPr>
        <w:numPr>
          <w:ilvl w:val="0"/>
          <w:numId w:val="13"/>
        </w:numPr>
        <w:tabs>
          <w:tab w:val="right" w:pos="9071"/>
        </w:tabs>
        <w:bidi w:val="1"/>
        <w:ind w:left="1014" w:right="142" w:hanging="45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تصنيف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حك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ّ </w:t>
      </w:r>
      <w:r w:rsidDel="00000000" w:rsidR="00000000" w:rsidRPr="00000000">
        <w:rPr>
          <w:sz w:val="28"/>
          <w:szCs w:val="28"/>
          <w:rtl w:val="1"/>
        </w:rPr>
        <w:t xml:space="preserve">منحها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للنقاط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المتحص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النحو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</w:t>
      </w:r>
      <w:r w:rsidDel="00000000" w:rsidR="00000000" w:rsidRPr="00000000">
        <w:rPr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784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709"/>
        <w:gridCol w:w="1696"/>
        <w:gridCol w:w="3260"/>
        <w:gridCol w:w="3119"/>
        <w:tblGridChange w:id="0">
          <w:tblGrid>
            <w:gridCol w:w="709"/>
            <w:gridCol w:w="1696"/>
            <w:gridCol w:w="3260"/>
            <w:gridCol w:w="3119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الفئة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مستوى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جودة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المجلة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حدود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النسبة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color w:val="242424"/>
                <w:sz w:val="28"/>
                <w:szCs w:val="28"/>
              </w:rPr>
            </w:pPr>
            <w:r w:rsidDel="00000000" w:rsidR="00000000" w:rsidRPr="00000000">
              <w:rPr>
                <w:color w:val="242424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bidi w:val="1"/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bidi w:val="1"/>
              <w:spacing w:after="240" w:befor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مستوى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جودة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عالي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85% - 100%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242424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bidi w:val="1"/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bidi w:val="1"/>
              <w:spacing w:after="240" w:befor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مستوى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جودة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متوسط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مرتفع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75% 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أقل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85%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242424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bidi w:val="1"/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bidi w:val="1"/>
              <w:spacing w:after="240" w:befor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مستوى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جودة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متوسط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منخفض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65% 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أقل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75%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color w:val="242424"/>
                <w:sz w:val="28"/>
                <w:szCs w:val="28"/>
              </w:rPr>
            </w:pPr>
            <w:r w:rsidDel="00000000" w:rsidR="00000000" w:rsidRPr="00000000">
              <w:rPr>
                <w:color w:val="242424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bidi w:val="1"/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(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bidi w:val="1"/>
              <w:spacing w:after="240" w:befor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مستوى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جودة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مقبول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50% 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أقل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65%</w:t>
            </w:r>
          </w:p>
        </w:tc>
      </w:tr>
    </w:tbl>
    <w:p w:rsidR="00000000" w:rsidDel="00000000" w:rsidP="00000000" w:rsidRDefault="00000000" w:rsidRPr="00000000" w14:paraId="000000D0">
      <w:pPr>
        <w:bidi w:val="1"/>
        <w:spacing w:after="0" w:lineRule="auto"/>
        <w:ind w:left="564" w:right="142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913" w:right="142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حصول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الحد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الأدنى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المطلوب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النقاط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المقررة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التوصية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بمنحها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ويصدر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قرار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بشأنها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قبل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وكيل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الوزارة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نشر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الوسائل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المتاحة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للوزارة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يتضمن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القرار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D2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644" w:right="142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D3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644" w:right="142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الوطني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والدولي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D4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644" w:right="142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رئيس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وأعضاء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هيئة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644" w:right="142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مواطن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الضعف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والخلل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الموجودة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D6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1"/>
        </w:tabs>
        <w:bidi w:val="1"/>
        <w:ind w:left="1644" w:right="142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تصنيف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الفقرة</w:t>
      </w:r>
      <w:r w:rsidDel="00000000" w:rsidR="00000000" w:rsidRPr="00000000">
        <w:rPr>
          <w:sz w:val="28"/>
          <w:szCs w:val="28"/>
          <w:rtl w:val="1"/>
        </w:rPr>
        <w:t xml:space="preserve"> 5 </w:t>
      </w:r>
      <w:r w:rsidDel="00000000" w:rsidR="00000000" w:rsidRPr="00000000">
        <w:rPr>
          <w:sz w:val="28"/>
          <w:szCs w:val="28"/>
          <w:rtl w:val="1"/>
        </w:rPr>
        <w:t xml:space="preserve">أعلاه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D7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913" w:right="142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وجود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بعض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الخلل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القصور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الذي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طلب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القيام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بالمعالجات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خلال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فترة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بناء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الإصدارات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والمعالجات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قيامها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بالمعالجات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منحها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أما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عجزها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القيام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بذلك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رفض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وعليها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التقدم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أخرى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بطلب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جديد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810" w:right="142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spacing w:line="360" w:lineRule="auto"/>
        <w:ind w:left="204" w:firstLine="204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العاشر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ضمان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الجودة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للمجلات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المـ</w:t>
      </w:r>
      <w:r w:rsidDel="00000000" w:rsidR="00000000" w:rsidRPr="00000000">
        <w:rPr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b w:val="1"/>
          <w:sz w:val="32"/>
          <w:szCs w:val="32"/>
          <w:rtl w:val="1"/>
        </w:rPr>
        <w:t xml:space="preserve">حك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مة</w:t>
      </w:r>
    </w:p>
    <w:p w:rsidR="00000000" w:rsidDel="00000000" w:rsidP="00000000" w:rsidRDefault="00000000" w:rsidRPr="00000000" w14:paraId="000000DA">
      <w:pPr>
        <w:bidi w:val="1"/>
        <w:ind w:left="204" w:right="142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(22):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تتم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للمجلات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المتحص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الصادرة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الوزارة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نموذج</w:t>
      </w:r>
      <w:r w:rsidDel="00000000" w:rsidR="00000000" w:rsidRPr="00000000">
        <w:rPr>
          <w:sz w:val="28"/>
          <w:szCs w:val="28"/>
          <w:rtl w:val="1"/>
        </w:rPr>
        <w:t xml:space="preserve"> 5 )،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للخطوات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DB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يقوم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عضو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أعضاء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بتعبئة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نموذج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)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بشكل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مستقل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كتابة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ملاحظاته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وتوصياته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DC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تعقد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اجتماعا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لمناقشة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التقديرات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عطيت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عضو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بند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بنود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المعايير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الموضوعة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؛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وذلك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للتوصل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توافق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عدم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الوصول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توافق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أخذ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القرار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بأغلبية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الأصوات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DD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وجود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خلاف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حول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التقديرات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الواجب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إعطاؤها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للمعايير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بسبب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تباين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وجهات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النظر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لعدم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توف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الدقيقة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لتضارب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الفهم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المتحقق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أعضاء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حوله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مكن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لرئيس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تأجيل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التقدير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المستحق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لحين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التأك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الوثائق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طلب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المزيد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الناشرة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استمرار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التضارب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استبعاد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التقديرين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والأدنى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ويؤخذ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بالمتوسط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الحسابي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للتقديرات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المتبقية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لأعضاء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الآخرين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كتقدير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نهائي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DE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913" w:right="142" w:hanging="425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وجود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بعض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الخلل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القصور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الذي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استمرار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sz w:val="28"/>
          <w:szCs w:val="28"/>
          <w:rtl w:val="0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اتخاذ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440" w:right="142" w:hanging="360"/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توجيه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إنذار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E0">
      <w:pPr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440" w:right="142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بالمعالجات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تتجاوز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صدور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متتاليين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قيامها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بالمعالجات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استمرار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اعتمادها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عجزها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وإنزال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حك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المعتمدة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E1">
      <w:pPr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440" w:right="142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إعادة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مضي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E2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جرى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عملية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ضمان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الجودة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للمجلات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المعتمدة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كالتالي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E3">
      <w:pPr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440" w:right="142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المجلات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المصنفة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الفئة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):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24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شهر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E4">
      <w:pPr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440" w:right="142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المجلات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المصنفة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الفئة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18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شهر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E5">
      <w:pPr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440" w:right="142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المجلات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المصنفة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الفئة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بما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يزيد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18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شهر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E6">
      <w:pPr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440" w:right="142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المجلات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المصنفة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الفئة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د</w:t>
      </w:r>
      <w:r w:rsidDel="00000000" w:rsidR="00000000" w:rsidRPr="00000000">
        <w:rPr>
          <w:sz w:val="28"/>
          <w:szCs w:val="28"/>
          <w:rtl w:val="1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زيد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12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شهر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يجوز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تعديل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التوصيات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الصادرة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إجراء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التظلم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المادة</w:t>
      </w:r>
      <w:r w:rsidDel="00000000" w:rsidR="00000000" w:rsidRPr="00000000">
        <w:rPr>
          <w:sz w:val="28"/>
          <w:szCs w:val="28"/>
          <w:rtl w:val="1"/>
        </w:rPr>
        <w:t xml:space="preserve"> (23).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8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المتحص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القيام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بالتقييم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الذاتي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بشكل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دوري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ومستمر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بناء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تقارير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إضافة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ملاحظات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الهيئة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الاستشارية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واستبانات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التقييم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ذات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E9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بعد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عملية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عمليات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ضمان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جودة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لمجلات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والمتحص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تصنيفها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حسب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النسب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المتحص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عليها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وفق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للنموذج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EA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توصيات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بشأن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ضمان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جودة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حكمة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وكيل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الوزارة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لإصدار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قرارات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بشأنها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؛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وتكون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علنية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وتنشر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الوسائل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المتاحة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للوزارة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644" w:right="142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bidi w:val="1"/>
        <w:spacing w:line="360" w:lineRule="auto"/>
        <w:ind w:left="204" w:firstLine="204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الحادي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الإجراءات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المطلوبة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المجلات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b w:val="1"/>
          <w:sz w:val="32"/>
          <w:szCs w:val="32"/>
          <w:rtl w:val="1"/>
        </w:rPr>
        <w:t xml:space="preserve">حك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تسل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مها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تقارير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التقييم</w:t>
      </w:r>
    </w:p>
    <w:p w:rsidR="00000000" w:rsidDel="00000000" w:rsidP="00000000" w:rsidRDefault="00000000" w:rsidRPr="00000000" w14:paraId="000000ED">
      <w:pPr>
        <w:bidi w:val="1"/>
        <w:ind w:left="204" w:right="142" w:firstLine="0"/>
        <w:jc w:val="both"/>
        <w:rPr>
          <w:color w:val="242424"/>
          <w:sz w:val="28"/>
          <w:szCs w:val="28"/>
        </w:rPr>
      </w:pPr>
      <w:r w:rsidDel="00000000" w:rsidR="00000000" w:rsidRPr="00000000">
        <w:rPr>
          <w:b w:val="1"/>
          <w:color w:val="242424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color w:val="242424"/>
          <w:sz w:val="28"/>
          <w:szCs w:val="28"/>
          <w:rtl w:val="1"/>
        </w:rPr>
        <w:t xml:space="preserve"> (23):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المجلات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العلمي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حك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مة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تقوم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بالخطوات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بعد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تسلمها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تقارير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242424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EE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قوم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رئيس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الجهة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الناشرة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تحرير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خطاب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رسمي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وكيل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الوزارة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استلام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المجلة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سواء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كان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بالقبول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الرفض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ويؤك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التزامها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بمعالجة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الملاحظات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الواردة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بالتقرير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EF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كانت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نتيجة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تنص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رفض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تعليق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sz w:val="28"/>
          <w:szCs w:val="28"/>
          <w:rtl w:val="0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يترتب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القيام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بوضع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خطة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لمعالجة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خلل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القصور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الواردة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912" w:right="142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bidi w:val="1"/>
        <w:spacing w:line="360" w:lineRule="auto"/>
        <w:ind w:left="204" w:firstLine="204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التظل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</w:t>
      </w:r>
      <w:r w:rsidDel="00000000" w:rsidR="00000000" w:rsidRPr="00000000">
        <w:rPr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b w:val="1"/>
          <w:sz w:val="32"/>
          <w:szCs w:val="32"/>
          <w:rtl w:val="1"/>
        </w:rPr>
        <w:t xml:space="preserve">صدرها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اللجنة</w:t>
      </w:r>
    </w:p>
    <w:p w:rsidR="00000000" w:rsidDel="00000000" w:rsidP="00000000" w:rsidRDefault="00000000" w:rsidRPr="00000000" w14:paraId="000000F2">
      <w:pPr>
        <w:bidi w:val="1"/>
        <w:ind w:left="204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(24):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وجود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اعتراض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قرار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الناشرة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تتظل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وكيل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الوزارة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قرار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رفض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تعليق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rtl w:val="1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؛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وذلك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خـلال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ثلاثين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يوما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تاريخ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إخطارها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بعد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سداد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الرسوم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المقر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لذلك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الوزارة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التظل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مات</w:t>
      </w:r>
      <w:r w:rsidDel="00000000" w:rsidR="00000000" w:rsidRPr="00000000">
        <w:rPr>
          <w:rtl w:val="1"/>
        </w:rPr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وتتألف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رئيس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وعضوين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لهم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مشاركة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إدارة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المجلات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أعمال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استشارية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تنظر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التظلم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وتصدر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المناسب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F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912" w:right="142" w:hanging="42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يكون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القرار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الصادر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لجنة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التظل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قرارا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نهائيا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غير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قابل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للطعن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912" w:right="142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bidi w:val="1"/>
        <w:spacing w:line="360" w:lineRule="auto"/>
        <w:ind w:left="204" w:firstLine="204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الثالث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أحكام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عامة</w:t>
      </w:r>
    </w:p>
    <w:p w:rsidR="00000000" w:rsidDel="00000000" w:rsidP="00000000" w:rsidRDefault="00000000" w:rsidRPr="00000000" w14:paraId="000000F9">
      <w:pPr>
        <w:bidi w:val="1"/>
        <w:ind w:left="204" w:right="142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(25):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A">
      <w:pPr>
        <w:bidi w:val="1"/>
        <w:ind w:left="204" w:right="142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1 - </w:t>
      </w:r>
      <w:r w:rsidDel="00000000" w:rsidR="00000000" w:rsidRPr="00000000">
        <w:rPr>
          <w:sz w:val="28"/>
          <w:szCs w:val="28"/>
          <w:rtl w:val="1"/>
        </w:rPr>
        <w:t xml:space="preserve">تخضع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اللائحة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للمراجعة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والتعديل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أربع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اقتضت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بناء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مقترحات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B">
      <w:pPr>
        <w:bidi w:val="1"/>
        <w:ind w:left="204" w:right="142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2 - </w:t>
      </w:r>
      <w:r w:rsidDel="00000000" w:rsidR="00000000" w:rsidRPr="00000000">
        <w:rPr>
          <w:sz w:val="28"/>
          <w:szCs w:val="28"/>
          <w:rtl w:val="1"/>
        </w:rPr>
        <w:t xml:space="preserve">يحق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للوزارة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اتخاذ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اللازمة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الملتزمة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اللائحة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بالتشاور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C">
      <w:pPr>
        <w:bidi w:val="1"/>
        <w:ind w:left="204" w:right="142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3 - </w:t>
      </w:r>
      <w:r w:rsidDel="00000000" w:rsidR="00000000" w:rsidRPr="00000000">
        <w:rPr>
          <w:sz w:val="28"/>
          <w:szCs w:val="28"/>
          <w:rtl w:val="1"/>
        </w:rPr>
        <w:t xml:space="preserve">تعد</w:t>
      </w:r>
      <w:r w:rsidDel="00000000" w:rsidR="00000000" w:rsidRPr="00000000">
        <w:rPr>
          <w:sz w:val="28"/>
          <w:szCs w:val="28"/>
          <w:rtl w:val="1"/>
        </w:rPr>
        <w:t xml:space="preserve">ّ </w:t>
      </w:r>
      <w:r w:rsidDel="00000000" w:rsidR="00000000" w:rsidRPr="00000000">
        <w:rPr>
          <w:sz w:val="28"/>
          <w:szCs w:val="28"/>
          <w:rtl w:val="1"/>
        </w:rPr>
        <w:t xml:space="preserve">النماذج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الخمسة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الملحقة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جزءا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اللائحة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D">
      <w:pPr>
        <w:bidi w:val="1"/>
        <w:ind w:left="204" w:right="142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bidi w:val="1"/>
        <w:ind w:left="204" w:right="142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النماذ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الملحقة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باللائحة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924" w:right="14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إصدار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ترخيص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محكمة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924" w:right="14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تضارب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المصالح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924" w:right="14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اعتماد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محكمة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924" w:right="14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4: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معايير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ومؤشرات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اعتماد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محكمة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924" w:right="14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5: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معايير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ومؤشرات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جودة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محكمة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985" w:left="1590" w:right="1134" w:header="709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dr.ali arjash" w:id="3" w:date="2022-01-26T11:01:29Z"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الثقة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المجلات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يترتب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وترقيات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وألقاب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علمية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  <w:comment w:author="dr.ali arjash" w:id="0" w:date="2021-08-21T13:58:30Z"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المعيار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Criteria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حكم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قاعدة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مطلوب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المجلة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تسعى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المجلة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للوصول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تحقيقها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بهدف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قياس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الواقع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ضوئه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للتعرف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اقتراب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الواقع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المستوى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المطلوب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معايير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الاعتماد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المؤسسي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لمؤسسات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بتصرف</w:t>
      </w:r>
    </w:p>
  </w:comment>
  <w:comment w:author="Ahmed Al-Haiqi" w:id="1" w:date="2021-09-01T13:58:31Z"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البروف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الضوابط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والشروط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تضعها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الوزارة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بهدف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جودة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تمثل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الأساس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المجلات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المحكمة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لضمان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جودتها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فاعليتها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وقدرتها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المنافسة</w:t>
      </w:r>
    </w:p>
  </w:comment>
  <w:comment w:author="Ahmed Al-Haiqi" w:id="2" w:date="2021-10-06T14:26:56Z"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البروف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سليمان</w:t>
      </w:r>
    </w:p>
  </w:comment>
  <w:comment w:author="dr.ali arjash" w:id="7" w:date="2022-02-02T12:45:39Z"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موجود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النموذج</w:t>
      </w:r>
    </w:p>
  </w:comment>
  <w:comment w:author="dr.ali arjash" w:id="6" w:date="2022-02-02T12:45:22Z"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موجود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النموذج</w:t>
      </w:r>
    </w:p>
  </w:comment>
  <w:comment w:author="dr.ali arjash" w:id="5" w:date="2022-02-02T12:44:02Z"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موجود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النموذج</w:t>
      </w:r>
    </w:p>
  </w:comment>
  <w:comment w:author="dr.ali arjash" w:id="4" w:date="2022-02-02T12:43:17Z"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موجود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النموذج</w:t>
      </w:r>
    </w:p>
  </w:comment>
  <w:comment w:author="dr.ali arjash" w:id="10" w:date="2022-02-02T12:47:55Z"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موجود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النموذج</w:t>
      </w:r>
    </w:p>
  </w:comment>
  <w:comment w:author="dr.ali arjash" w:id="9" w:date="2022-02-02T12:47:50Z"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موجود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النموذج</w:t>
      </w:r>
    </w:p>
  </w:comment>
  <w:comment w:author="dr.ali arjash" w:id="8" w:date="2022-02-02T12:47:24Z"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موجود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النموذج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08" w15:done="0"/>
  <w15:commentEx w15:paraId="0000010B" w15:done="0"/>
  <w15:commentEx w15:paraId="0000010D" w15:paraIdParent="0000010B" w15:done="0"/>
  <w15:commentEx w15:paraId="0000010E" w15:paraIdParent="0000010B" w15:done="0"/>
  <w15:commentEx w15:paraId="0000010F" w15:done="0"/>
  <w15:commentEx w15:paraId="00000110" w15:done="0"/>
  <w15:commentEx w15:paraId="00000111" w15:done="0"/>
  <w15:commentEx w15:paraId="00000112" w15:done="0"/>
  <w15:commentEx w15:paraId="00000113" w15:done="0"/>
  <w15:commentEx w15:paraId="00000114" w15:done="0"/>
  <w15:commentEx w15:paraId="00000115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Courier New"/>
  <w:font w:name="Simplified Arabic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Jomhuria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/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rtl w:val="0"/>
      </w:rPr>
      <w:t xml:space="preserve">     </w:t>
    </w:r>
  </w:p>
  <w:p w:rsidR="00000000" w:rsidDel="00000000" w:rsidP="00000000" w:rsidRDefault="00000000" w:rsidRPr="00000000" w14:paraId="000001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tabs>
        <w:tab w:val="center" w:pos="4153"/>
        <w:tab w:val="right" w:pos="8306"/>
      </w:tabs>
      <w:bidi w:val="1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685800</wp:posOffset>
              </wp:positionV>
              <wp:extent cx="7016115" cy="50800"/>
              <wp:effectExtent b="0" l="0" r="0" t="0"/>
              <wp:wrapNone/>
              <wp:docPr id="221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850643" y="3780000"/>
                        <a:ext cx="6990715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685800</wp:posOffset>
              </wp:positionV>
              <wp:extent cx="7016115" cy="50800"/>
              <wp:effectExtent b="0" l="0" r="0" t="0"/>
              <wp:wrapNone/>
              <wp:docPr id="2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16115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2451100</wp:posOffset>
              </wp:positionH>
              <wp:positionV relativeFrom="paragraph">
                <wp:posOffset>-119379</wp:posOffset>
              </wp:positionV>
              <wp:extent cx="1302385" cy="829945"/>
              <wp:effectExtent b="0" l="0" r="0" t="0"/>
              <wp:wrapSquare wrapText="bothSides" distB="45720" distT="45720" distL="114300" distR="114300"/>
              <wp:docPr id="2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4704333" y="3374553"/>
                        <a:ext cx="1283335" cy="81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2451100</wp:posOffset>
              </wp:positionH>
              <wp:positionV relativeFrom="paragraph">
                <wp:posOffset>-119379</wp:posOffset>
              </wp:positionV>
              <wp:extent cx="1302385" cy="829945"/>
              <wp:effectExtent b="0" l="0" r="0" t="0"/>
              <wp:wrapSquare wrapText="bothSides" distB="45720" distT="45720" distL="114300" distR="114300"/>
              <wp:docPr id="22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2385" cy="8299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jc w:val="center"/>
      <w:rPr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-90" w:hanging="360"/>
      </w:pPr>
      <w:rPr/>
    </w:lvl>
    <w:lvl w:ilvl="1">
      <w:start w:val="1"/>
      <w:numFmt w:val="lowerLetter"/>
      <w:lvlText w:val="%2."/>
      <w:lvlJc w:val="left"/>
      <w:pPr>
        <w:ind w:left="630" w:hanging="360"/>
      </w:pPr>
      <w:rPr/>
    </w:lvl>
    <w:lvl w:ilvl="2">
      <w:start w:val="1"/>
      <w:numFmt w:val="lowerRoman"/>
      <w:lvlText w:val="%3."/>
      <w:lvlJc w:val="right"/>
      <w:pPr>
        <w:ind w:left="1350" w:hanging="180"/>
      </w:pPr>
      <w:rPr/>
    </w:lvl>
    <w:lvl w:ilvl="3">
      <w:start w:val="1"/>
      <w:numFmt w:val="decimal"/>
      <w:lvlText w:val="%4."/>
      <w:lvlJc w:val="left"/>
      <w:pPr>
        <w:ind w:left="2070" w:hanging="360"/>
      </w:pPr>
      <w:rPr/>
    </w:lvl>
    <w:lvl w:ilvl="4">
      <w:start w:val="1"/>
      <w:numFmt w:val="lowerLetter"/>
      <w:lvlText w:val="%5."/>
      <w:lvlJc w:val="left"/>
      <w:pPr>
        <w:ind w:left="2790" w:hanging="360"/>
      </w:pPr>
      <w:rPr/>
    </w:lvl>
    <w:lvl w:ilvl="5">
      <w:start w:val="1"/>
      <w:numFmt w:val="lowerRoman"/>
      <w:lvlText w:val="%6."/>
      <w:lvlJc w:val="right"/>
      <w:pPr>
        <w:ind w:left="3510" w:hanging="180"/>
      </w:pPr>
      <w:rPr/>
    </w:lvl>
    <w:lvl w:ilvl="6">
      <w:start w:val="1"/>
      <w:numFmt w:val="decimal"/>
      <w:lvlText w:val="%7."/>
      <w:lvlJc w:val="left"/>
      <w:pPr>
        <w:ind w:left="4230" w:hanging="360"/>
      </w:pPr>
      <w:rPr/>
    </w:lvl>
    <w:lvl w:ilvl="7">
      <w:start w:val="1"/>
      <w:numFmt w:val="lowerLetter"/>
      <w:lvlText w:val="%8."/>
      <w:lvlJc w:val="left"/>
      <w:pPr>
        <w:ind w:left="4950" w:hanging="360"/>
      </w:pPr>
      <w:rPr/>
    </w:lvl>
    <w:lvl w:ilvl="8">
      <w:start w:val="1"/>
      <w:numFmt w:val="lowerRoman"/>
      <w:lvlText w:val="%9."/>
      <w:lvlJc w:val="right"/>
      <w:pPr>
        <w:ind w:left="5670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1170" w:hanging="45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-"/>
      <w:lvlJc w:val="left"/>
      <w:pPr>
        <w:ind w:left="810" w:hanging="45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92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84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-"/>
      <w:lvlJc w:val="left"/>
      <w:pPr>
        <w:ind w:left="810" w:hanging="45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-"/>
      <w:lvlJc w:val="left"/>
      <w:pPr>
        <w:ind w:left="810" w:hanging="45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decimal"/>
      <w:lvlText w:val="%1-"/>
      <w:lvlJc w:val="left"/>
      <w:pPr>
        <w:ind w:left="810" w:hanging="45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rFonts w:ascii="Simplified Arabic" w:cs="Simplified Arabic" w:eastAsia="Simplified Arabic" w:hAnsi="Simplified Arab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decimal"/>
      <w:lvlText w:val="%1-"/>
      <w:lvlJc w:val="left"/>
      <w:pPr>
        <w:ind w:left="810" w:hanging="45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decimal"/>
      <w:lvlText w:val="%1-"/>
      <w:lvlJc w:val="left"/>
      <w:pPr>
        <w:ind w:left="810" w:hanging="45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decimal"/>
      <w:lvlText w:val="%1-"/>
      <w:lvlJc w:val="left"/>
      <w:pPr>
        <w:ind w:left="270" w:hanging="360"/>
      </w:pPr>
      <w:rPr/>
    </w:lvl>
    <w:lvl w:ilvl="1">
      <w:start w:val="1"/>
      <w:numFmt w:val="lowerLetter"/>
      <w:lvlText w:val="%2."/>
      <w:lvlJc w:val="left"/>
      <w:pPr>
        <w:ind w:left="990" w:hanging="360"/>
      </w:pPr>
      <w:rPr/>
    </w:lvl>
    <w:lvl w:ilvl="2">
      <w:start w:val="1"/>
      <w:numFmt w:val="lowerRoman"/>
      <w:lvlText w:val="%3."/>
      <w:lvlJc w:val="right"/>
      <w:pPr>
        <w:ind w:left="1710" w:hanging="180"/>
      </w:pPr>
      <w:rPr/>
    </w:lvl>
    <w:lvl w:ilvl="3">
      <w:start w:val="1"/>
      <w:numFmt w:val="decimal"/>
      <w:lvlText w:val="%4."/>
      <w:lvlJc w:val="left"/>
      <w:pPr>
        <w:ind w:left="2430" w:hanging="360"/>
      </w:pPr>
      <w:rPr/>
    </w:lvl>
    <w:lvl w:ilvl="4">
      <w:start w:val="1"/>
      <w:numFmt w:val="lowerLetter"/>
      <w:lvlText w:val="%5."/>
      <w:lvlJc w:val="left"/>
      <w:pPr>
        <w:ind w:left="3150" w:hanging="360"/>
      </w:pPr>
      <w:rPr/>
    </w:lvl>
    <w:lvl w:ilvl="5">
      <w:start w:val="1"/>
      <w:numFmt w:val="lowerRoman"/>
      <w:lvlText w:val="%6."/>
      <w:lvlJc w:val="right"/>
      <w:pPr>
        <w:ind w:left="3870" w:hanging="180"/>
      </w:pPr>
      <w:rPr/>
    </w:lvl>
    <w:lvl w:ilvl="6">
      <w:start w:val="1"/>
      <w:numFmt w:val="decimal"/>
      <w:lvlText w:val="%7."/>
      <w:lvlJc w:val="left"/>
      <w:pPr>
        <w:ind w:left="4590" w:hanging="360"/>
      </w:pPr>
      <w:rPr/>
    </w:lvl>
    <w:lvl w:ilvl="7">
      <w:start w:val="1"/>
      <w:numFmt w:val="lowerLetter"/>
      <w:lvlText w:val="%8."/>
      <w:lvlJc w:val="left"/>
      <w:pPr>
        <w:ind w:left="5310" w:hanging="360"/>
      </w:pPr>
      <w:rPr/>
    </w:lvl>
    <w:lvl w:ilvl="8">
      <w:start w:val="1"/>
      <w:numFmt w:val="lowerRoman"/>
      <w:lvlText w:val="%9."/>
      <w:lvlJc w:val="right"/>
      <w:pPr>
        <w:ind w:left="603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90D6B"/>
  </w:style>
  <w:style w:type="paragraph" w:styleId="Heading1">
    <w:name w:val="heading 1"/>
    <w:basedOn w:val="Normal"/>
    <w:next w:val="Normal"/>
    <w:link w:val="Heading1Char"/>
    <w:uiPriority w:val="9"/>
    <w:qFormat w:val="1"/>
    <w:rsid w:val="00A978B5"/>
    <w:pPr>
      <w:keepNext w:val="1"/>
      <w:keepLines w:val="1"/>
      <w:spacing w:after="0" w:before="480"/>
      <w:outlineLvl w:val="0"/>
    </w:pPr>
    <w:rPr>
      <w:rFonts w:ascii="Cambria" w:cs="Times New Roman" w:eastAsia="Times New Roman" w:hAnsi="Cambria"/>
      <w:b w:val="1"/>
      <w:bCs w:val="1"/>
      <w:color w:val="365f91"/>
      <w:sz w:val="28"/>
      <w:szCs w:val="28"/>
      <w:lang w:eastAsia="x-none" w:val="x-no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290D6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F6004E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6004E"/>
  </w:style>
  <w:style w:type="paragraph" w:styleId="Footer">
    <w:name w:val="footer"/>
    <w:basedOn w:val="Normal"/>
    <w:link w:val="FooterChar"/>
    <w:uiPriority w:val="99"/>
    <w:unhideWhenUsed w:val="1"/>
    <w:rsid w:val="00F6004E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6004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B7EB0"/>
    <w:pPr>
      <w:spacing w:after="0" w:line="240" w:lineRule="auto"/>
    </w:pPr>
    <w:rPr>
      <w:rFonts w:ascii="Tahoma" w:cs="Tahoma" w:hAnsi="Tahoma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B7EB0"/>
    <w:rPr>
      <w:rFonts w:ascii="Tahoma" w:cs="Tahoma" w:hAnsi="Tahoma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1431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2A0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A978B5"/>
    <w:rPr>
      <w:rFonts w:ascii="Cambria" w:cs="Times New Roman" w:eastAsia="Times New Roman" w:hAnsi="Cambria"/>
      <w:b w:val="1"/>
      <w:bCs w:val="1"/>
      <w:color w:val="365f91"/>
      <w:sz w:val="28"/>
      <w:szCs w:val="28"/>
      <w:lang w:eastAsia="x-none" w:val="x-non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66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66F1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66F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66F1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66F12"/>
    <w:rPr>
      <w:b w:val="1"/>
      <w:bCs w:val="1"/>
      <w:sz w:val="20"/>
      <w:szCs w:val="20"/>
    </w:rPr>
  </w:style>
  <w:style w:type="table" w:styleId="TableGridLight">
    <w:name w:val="Grid Table Light"/>
    <w:basedOn w:val="TableNormal"/>
    <w:uiPriority w:val="40"/>
    <w:rsid w:val="00876A1A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SubtleEmphasis">
    <w:name w:val="Subtle Emphasis"/>
    <w:basedOn w:val="DefaultParagraphFont"/>
    <w:uiPriority w:val="19"/>
    <w:qFormat w:val="1"/>
    <w:rsid w:val="00EA22F8"/>
    <w:rPr>
      <w:i w:val="1"/>
      <w:iCs w:val="1"/>
      <w:color w:val="404040" w:themeColor="text1" w:themeTint="0000BF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Jomhuri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xemERUDbavRpKSkRRFKGT+Z0Tw==">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2021-08-02T16:09:00Z</dcterms:created>
  <dc:creator>Secretery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IEEE</vt:lpwstr>
  </property>
</Properties>
</file>